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B24D0" w14:textId="77777777" w:rsidR="00322A56" w:rsidRDefault="00322A56" w:rsidP="00322A56">
      <w:pPr>
        <w:spacing w:line="360" w:lineRule="auto"/>
        <w:rPr>
          <w:sz w:val="22"/>
          <w:szCs w:val="22"/>
          <w:u w:val="single"/>
        </w:rPr>
      </w:pPr>
    </w:p>
    <w:p w14:paraId="00000BEB" w14:textId="77777777" w:rsidR="00322A56" w:rsidRDefault="00322A56" w:rsidP="00322A56">
      <w:pPr>
        <w:jc w:val="center"/>
        <w:rPr>
          <w:color w:val="333333"/>
          <w:sz w:val="20"/>
          <w:szCs w:val="20"/>
        </w:rPr>
      </w:pPr>
      <w:r>
        <w:rPr>
          <w:noProof/>
        </w:rPr>
        <mc:AlternateContent>
          <mc:Choice Requires="wps">
            <w:drawing>
              <wp:anchor distT="0" distB="0" distL="114300" distR="114300" simplePos="0" relativeHeight="251659264" behindDoc="0" locked="0" layoutInCell="1" allowOverlap="1" wp14:anchorId="61192061" wp14:editId="1BFC01E2">
                <wp:simplePos x="0" y="0"/>
                <wp:positionH relativeFrom="column">
                  <wp:posOffset>924560</wp:posOffset>
                </wp:positionH>
                <wp:positionV relativeFrom="paragraph">
                  <wp:posOffset>-681355</wp:posOffset>
                </wp:positionV>
                <wp:extent cx="5564505" cy="1071245"/>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64505"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7E7C0" w14:textId="77777777" w:rsidR="00322A56" w:rsidRPr="007A078D" w:rsidRDefault="00322A56" w:rsidP="00322A56">
                            <w:pPr>
                              <w:tabs>
                                <w:tab w:val="left" w:pos="0"/>
                              </w:tabs>
                              <w:jc w:val="center"/>
                              <w:rPr>
                                <w:rFonts w:ascii="Calibri" w:hAnsi="Calibri"/>
                                <w:b/>
                                <w:bCs/>
                                <w:color w:val="003399"/>
                                <w:sz w:val="28"/>
                                <w:szCs w:val="28"/>
                              </w:rPr>
                            </w:pPr>
                            <w:r w:rsidRPr="007A078D">
                              <w:rPr>
                                <w:rFonts w:ascii="Calibri" w:hAnsi="Calibri"/>
                                <w:b/>
                                <w:bCs/>
                                <w:color w:val="003399"/>
                                <w:sz w:val="28"/>
                                <w:szCs w:val="28"/>
                              </w:rPr>
                              <w:t>Jeffrey Schratz, M. D., FACS    Robert Hodge, M. D., FACS</w:t>
                            </w:r>
                          </w:p>
                          <w:p w14:paraId="40C2681F" w14:textId="77777777" w:rsidR="00322A56" w:rsidRPr="007A078D" w:rsidRDefault="00322A56" w:rsidP="00322A56">
                            <w:pPr>
                              <w:tabs>
                                <w:tab w:val="left" w:pos="0"/>
                              </w:tabs>
                              <w:jc w:val="center"/>
                              <w:rPr>
                                <w:rFonts w:ascii="Calibri" w:hAnsi="Calibri"/>
                                <w:b/>
                                <w:bCs/>
                                <w:color w:val="003399"/>
                                <w:sz w:val="8"/>
                                <w:szCs w:val="8"/>
                              </w:rPr>
                            </w:pPr>
                          </w:p>
                          <w:p w14:paraId="7D215004" w14:textId="77777777" w:rsidR="00322A56" w:rsidRPr="007A078D" w:rsidRDefault="00322A56" w:rsidP="00322A56">
                            <w:pPr>
                              <w:tabs>
                                <w:tab w:val="left" w:pos="0"/>
                              </w:tabs>
                              <w:jc w:val="center"/>
                              <w:rPr>
                                <w:rFonts w:ascii="Calibri" w:hAnsi="Calibri"/>
                                <w:b/>
                                <w:color w:val="003399"/>
                                <w:sz w:val="22"/>
                                <w:szCs w:val="22"/>
                              </w:rPr>
                            </w:pPr>
                            <w:r w:rsidRPr="007A078D">
                              <w:rPr>
                                <w:rFonts w:ascii="Calibri" w:hAnsi="Calibri"/>
                                <w:b/>
                                <w:color w:val="003399"/>
                                <w:sz w:val="22"/>
                                <w:szCs w:val="22"/>
                              </w:rPr>
                              <w:t>GENERAL, VASCULAR AND LAPAROSCOPIC SURGERY</w:t>
                            </w:r>
                          </w:p>
                          <w:p w14:paraId="020792BB" w14:textId="77777777" w:rsidR="00322A56" w:rsidRPr="007A078D" w:rsidRDefault="00322A56" w:rsidP="00322A56">
                            <w:pPr>
                              <w:tabs>
                                <w:tab w:val="left" w:pos="0"/>
                              </w:tabs>
                              <w:jc w:val="center"/>
                              <w:rPr>
                                <w:rFonts w:ascii="Calibri" w:hAnsi="Calibri"/>
                                <w:color w:val="003399"/>
                              </w:rPr>
                            </w:pPr>
                            <w:r w:rsidRPr="007A078D">
                              <w:rPr>
                                <w:rFonts w:ascii="Calibri" w:hAnsi="Calibri"/>
                                <w:color w:val="003399"/>
                              </w:rPr>
                              <w:t>160 East Avenue, Lockport, New York 14094</w:t>
                            </w:r>
                          </w:p>
                          <w:p w14:paraId="7794CB59" w14:textId="77777777" w:rsidR="00322A56" w:rsidRPr="007A078D" w:rsidRDefault="00322A56" w:rsidP="00322A56">
                            <w:pPr>
                              <w:tabs>
                                <w:tab w:val="left" w:pos="0"/>
                              </w:tabs>
                              <w:jc w:val="center"/>
                              <w:rPr>
                                <w:rFonts w:ascii="Calibri" w:hAnsi="Calibri"/>
                                <w:color w:val="003399"/>
                              </w:rPr>
                            </w:pPr>
                            <w:r w:rsidRPr="007A078D">
                              <w:rPr>
                                <w:rFonts w:ascii="Calibri" w:hAnsi="Calibri"/>
                                <w:color w:val="003399"/>
                              </w:rPr>
                              <w:t>Phone</w:t>
                            </w:r>
                            <w:proofErr w:type="gramStart"/>
                            <w:r w:rsidRPr="007A078D">
                              <w:rPr>
                                <w:rFonts w:ascii="Calibri" w:hAnsi="Calibri"/>
                                <w:color w:val="003399"/>
                              </w:rPr>
                              <w:t>:  (</w:t>
                            </w:r>
                            <w:proofErr w:type="gramEnd"/>
                            <w:r w:rsidRPr="007A078D">
                              <w:rPr>
                                <w:rFonts w:ascii="Calibri" w:hAnsi="Calibri"/>
                                <w:color w:val="003399"/>
                              </w:rPr>
                              <w:t>716) 434-6141           Fax: (716) 434-0594</w:t>
                            </w:r>
                          </w:p>
                          <w:p w14:paraId="224A171D" w14:textId="77777777" w:rsidR="00322A56" w:rsidRPr="007A078D" w:rsidRDefault="00322A56" w:rsidP="00322A56">
                            <w:pPr>
                              <w:tabs>
                                <w:tab w:val="left" w:pos="0"/>
                              </w:tabs>
                              <w:ind w:right="-165"/>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92061" id="_x0000_t202" coordsize="21600,21600" o:spt="202" path="m,l,21600r21600,l21600,xe">
                <v:stroke joinstyle="miter"/>
                <v:path gradientshapeok="t" o:connecttype="rect"/>
              </v:shapetype>
              <v:shape id="Text Box 22" o:spid="_x0000_s1026" type="#_x0000_t202" style="position:absolute;left:0;text-align:left;margin-left:72.8pt;margin-top:-53.65pt;width:438.15pt;height: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" stroked="f">
                <v:path arrowok="t"/>
                <v:textbox>
                  <w:txbxContent>
                    <w:p w14:paraId="0937E7C0" w14:textId="77777777" w:rsidR="00322A56" w:rsidRPr="007A078D" w:rsidRDefault="00322A56" w:rsidP="00322A56">
                      <w:pPr>
                        <w:tabs>
                          <w:tab w:val="left" w:pos="0"/>
                        </w:tabs>
                        <w:jc w:val="center"/>
                        <w:rPr>
                          <w:rFonts w:ascii="Calibri" w:hAnsi="Calibri"/>
                          <w:b/>
                          <w:bCs/>
                          <w:color w:val="003399"/>
                          <w:sz w:val="28"/>
                          <w:szCs w:val="28"/>
                        </w:rPr>
                      </w:pPr>
                      <w:r w:rsidRPr="007A078D">
                        <w:rPr>
                          <w:rFonts w:ascii="Calibri" w:hAnsi="Calibri"/>
                          <w:b/>
                          <w:bCs/>
                          <w:color w:val="003399"/>
                          <w:sz w:val="28"/>
                          <w:szCs w:val="28"/>
                        </w:rPr>
                        <w:t>Jeffrey Schratz, M. D., FACS    Robert Hodge, M. D., FACS</w:t>
                      </w:r>
                    </w:p>
                    <w:p w14:paraId="40C2681F" w14:textId="77777777" w:rsidR="00322A56" w:rsidRPr="007A078D" w:rsidRDefault="00322A56" w:rsidP="00322A56">
                      <w:pPr>
                        <w:tabs>
                          <w:tab w:val="left" w:pos="0"/>
                        </w:tabs>
                        <w:jc w:val="center"/>
                        <w:rPr>
                          <w:rFonts w:ascii="Calibri" w:hAnsi="Calibri"/>
                          <w:b/>
                          <w:bCs/>
                          <w:color w:val="003399"/>
                          <w:sz w:val="8"/>
                          <w:szCs w:val="8"/>
                        </w:rPr>
                      </w:pPr>
                    </w:p>
                    <w:p w14:paraId="7D215004" w14:textId="77777777" w:rsidR="00322A56" w:rsidRPr="007A078D" w:rsidRDefault="00322A56" w:rsidP="00322A56">
                      <w:pPr>
                        <w:tabs>
                          <w:tab w:val="left" w:pos="0"/>
                        </w:tabs>
                        <w:jc w:val="center"/>
                        <w:rPr>
                          <w:rFonts w:ascii="Calibri" w:hAnsi="Calibri"/>
                          <w:b/>
                          <w:color w:val="003399"/>
                          <w:sz w:val="22"/>
                          <w:szCs w:val="22"/>
                        </w:rPr>
                      </w:pPr>
                      <w:r w:rsidRPr="007A078D">
                        <w:rPr>
                          <w:rFonts w:ascii="Calibri" w:hAnsi="Calibri"/>
                          <w:b/>
                          <w:color w:val="003399"/>
                          <w:sz w:val="22"/>
                          <w:szCs w:val="22"/>
                        </w:rPr>
                        <w:t>GENERAL, VASCULAR AND LAPAROSCOPIC SURGERY</w:t>
                      </w:r>
                    </w:p>
                    <w:p w14:paraId="020792BB" w14:textId="77777777" w:rsidR="00322A56" w:rsidRPr="007A078D" w:rsidRDefault="00322A56" w:rsidP="00322A56">
                      <w:pPr>
                        <w:tabs>
                          <w:tab w:val="left" w:pos="0"/>
                        </w:tabs>
                        <w:jc w:val="center"/>
                        <w:rPr>
                          <w:rFonts w:ascii="Calibri" w:hAnsi="Calibri"/>
                          <w:color w:val="003399"/>
                        </w:rPr>
                      </w:pPr>
                      <w:r w:rsidRPr="007A078D">
                        <w:rPr>
                          <w:rFonts w:ascii="Calibri" w:hAnsi="Calibri"/>
                          <w:color w:val="003399"/>
                        </w:rPr>
                        <w:t>160 East Avenue, Lockport, New York 14094</w:t>
                      </w:r>
                    </w:p>
                    <w:p w14:paraId="7794CB59" w14:textId="77777777" w:rsidR="00322A56" w:rsidRPr="007A078D" w:rsidRDefault="00322A56" w:rsidP="00322A56">
                      <w:pPr>
                        <w:tabs>
                          <w:tab w:val="left" w:pos="0"/>
                        </w:tabs>
                        <w:jc w:val="center"/>
                        <w:rPr>
                          <w:rFonts w:ascii="Calibri" w:hAnsi="Calibri"/>
                          <w:color w:val="003399"/>
                        </w:rPr>
                      </w:pPr>
                      <w:r w:rsidRPr="007A078D">
                        <w:rPr>
                          <w:rFonts w:ascii="Calibri" w:hAnsi="Calibri"/>
                          <w:color w:val="003399"/>
                        </w:rPr>
                        <w:t>Phone</w:t>
                      </w:r>
                      <w:proofErr w:type="gramStart"/>
                      <w:r w:rsidRPr="007A078D">
                        <w:rPr>
                          <w:rFonts w:ascii="Calibri" w:hAnsi="Calibri"/>
                          <w:color w:val="003399"/>
                        </w:rPr>
                        <w:t>:  (</w:t>
                      </w:r>
                      <w:proofErr w:type="gramEnd"/>
                      <w:r w:rsidRPr="007A078D">
                        <w:rPr>
                          <w:rFonts w:ascii="Calibri" w:hAnsi="Calibri"/>
                          <w:color w:val="003399"/>
                        </w:rPr>
                        <w:t>716) 434-6141           Fax: (716) 434-0594</w:t>
                      </w:r>
                    </w:p>
                    <w:p w14:paraId="224A171D" w14:textId="77777777" w:rsidR="00322A56" w:rsidRPr="007A078D" w:rsidRDefault="00322A56" w:rsidP="00322A56">
                      <w:pPr>
                        <w:tabs>
                          <w:tab w:val="left" w:pos="0"/>
                        </w:tabs>
                        <w:ind w:right="-165"/>
                        <w:rPr>
                          <w:rFonts w:ascii="Calibri" w:hAnsi="Calibri"/>
                        </w:rPr>
                      </w:pPr>
                    </w:p>
                  </w:txbxContent>
                </v:textbox>
              </v:shape>
            </w:pict>
          </mc:Fallback>
        </mc:AlternateContent>
      </w:r>
      <w:r>
        <w:rPr>
          <w:noProof/>
        </w:rPr>
        <w:drawing>
          <wp:anchor distT="0" distB="0" distL="114300" distR="114300" simplePos="0" relativeHeight="251660288" behindDoc="0" locked="0" layoutInCell="1" allowOverlap="1" wp14:anchorId="2DE0EA02" wp14:editId="287E1D54">
            <wp:simplePos x="0" y="0"/>
            <wp:positionH relativeFrom="column">
              <wp:posOffset>-276225</wp:posOffset>
            </wp:positionH>
            <wp:positionV relativeFrom="paragraph">
              <wp:posOffset>-624205</wp:posOffset>
            </wp:positionV>
            <wp:extent cx="1657985" cy="1190625"/>
            <wp:effectExtent l="0" t="0" r="0" b="0"/>
            <wp:wrapNone/>
            <wp:docPr id="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98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333333"/>
          <w:sz w:val="20"/>
          <w:szCs w:val="20"/>
        </w:rPr>
        <w:t xml:space="preserve">       </w:t>
      </w:r>
    </w:p>
    <w:p w14:paraId="1CD5ED5F" w14:textId="77777777" w:rsidR="00322A56" w:rsidRPr="00984911" w:rsidRDefault="00322A56" w:rsidP="00322A56">
      <w:pPr>
        <w:tabs>
          <w:tab w:val="left" w:pos="900"/>
        </w:tabs>
        <w:ind w:left="900"/>
        <w:rPr>
          <w:rFonts w:ascii="Verdana" w:hAnsi="Verdana"/>
          <w:b/>
          <w:color w:val="003399"/>
          <w:sz w:val="8"/>
          <w:szCs w:val="8"/>
        </w:rPr>
      </w:pPr>
      <w:r>
        <w:rPr>
          <w:b/>
          <w:bCs/>
          <w:color w:val="003399"/>
          <w:sz w:val="28"/>
          <w:szCs w:val="28"/>
        </w:rPr>
        <w:t xml:space="preserve">       </w:t>
      </w:r>
    </w:p>
    <w:p w14:paraId="5600156D" w14:textId="77777777" w:rsidR="00322A56" w:rsidRPr="00984911" w:rsidRDefault="00322A56" w:rsidP="00322A56">
      <w:pPr>
        <w:ind w:left="900"/>
        <w:rPr>
          <w:rFonts w:ascii="Verdana" w:hAnsi="Verdana"/>
          <w:b/>
          <w:bCs/>
          <w:color w:val="003399"/>
          <w:sz w:val="18"/>
        </w:rPr>
      </w:pPr>
      <w:r w:rsidRPr="00984911">
        <w:rPr>
          <w:color w:val="003399"/>
          <w:sz w:val="20"/>
          <w:szCs w:val="20"/>
        </w:rPr>
        <w:t xml:space="preserve">                                                                 </w:t>
      </w:r>
    </w:p>
    <w:p w14:paraId="5C42DBE6" w14:textId="77777777" w:rsidR="00322A56" w:rsidRDefault="00322A56" w:rsidP="00322A56">
      <w:pPr>
        <w:ind w:left="-540" w:hanging="90"/>
        <w:jc w:val="center"/>
        <w:rPr>
          <w:b/>
          <w:color w:val="333333"/>
          <w:sz w:val="32"/>
          <w:szCs w:val="32"/>
        </w:rPr>
      </w:pPr>
    </w:p>
    <w:p w14:paraId="0BFAF693" w14:textId="77777777" w:rsidR="00322A56" w:rsidRPr="00F45E5A" w:rsidRDefault="00322A56" w:rsidP="00322A56">
      <w:pPr>
        <w:ind w:hanging="630"/>
        <w:jc w:val="center"/>
        <w:rPr>
          <w:b/>
          <w:color w:val="333333"/>
          <w:sz w:val="32"/>
          <w:szCs w:val="32"/>
        </w:rPr>
      </w:pPr>
      <w:r w:rsidRPr="00F45E5A">
        <w:rPr>
          <w:b/>
          <w:color w:val="333333"/>
          <w:sz w:val="32"/>
          <w:szCs w:val="32"/>
        </w:rPr>
        <w:t>FINANCIAL POLICY</w:t>
      </w:r>
    </w:p>
    <w:p w14:paraId="35D22E15" w14:textId="77777777" w:rsidR="00322A56" w:rsidRDefault="00322A56" w:rsidP="00322A56">
      <w:pPr>
        <w:jc w:val="center"/>
        <w:rPr>
          <w:b/>
          <w:color w:val="333333"/>
          <w:sz w:val="28"/>
          <w:szCs w:val="28"/>
        </w:rPr>
      </w:pPr>
    </w:p>
    <w:p w14:paraId="5B3EBCCF" w14:textId="77777777" w:rsidR="00322A56" w:rsidRPr="00CD1492" w:rsidRDefault="00322A56" w:rsidP="00322A56">
      <w:pPr>
        <w:rPr>
          <w:color w:val="333333"/>
          <w:sz w:val="20"/>
          <w:szCs w:val="20"/>
        </w:rPr>
      </w:pPr>
      <w:r w:rsidRPr="00CD1492">
        <w:rPr>
          <w:color w:val="333333"/>
          <w:sz w:val="20"/>
          <w:szCs w:val="20"/>
        </w:rPr>
        <w:t>We are committed to providing you with the best possible care and we are pleased to discuss our professional policies with you at any time.  Your clear understanding of our Financial Policy is important to our professional relationship.  Please ask any questions about our fees, financial policy or your financial responsibility.</w:t>
      </w:r>
    </w:p>
    <w:p w14:paraId="10DE4198" w14:textId="77777777" w:rsidR="00322A56" w:rsidRPr="00CD1492" w:rsidRDefault="00322A56" w:rsidP="00322A56">
      <w:pPr>
        <w:rPr>
          <w:color w:val="333333"/>
          <w:sz w:val="20"/>
          <w:szCs w:val="20"/>
        </w:rPr>
      </w:pPr>
    </w:p>
    <w:p w14:paraId="39872961" w14:textId="77777777" w:rsidR="00322A56" w:rsidRPr="00CD1492" w:rsidRDefault="00322A56" w:rsidP="00322A56">
      <w:pPr>
        <w:numPr>
          <w:ilvl w:val="0"/>
          <w:numId w:val="1"/>
        </w:numPr>
        <w:rPr>
          <w:b/>
          <w:color w:val="333333"/>
          <w:sz w:val="20"/>
          <w:szCs w:val="20"/>
        </w:rPr>
      </w:pPr>
      <w:r w:rsidRPr="00CD1492">
        <w:rPr>
          <w:b/>
          <w:color w:val="333333"/>
          <w:sz w:val="20"/>
          <w:szCs w:val="20"/>
        </w:rPr>
        <w:t>All copays</w:t>
      </w:r>
      <w:r>
        <w:rPr>
          <w:b/>
          <w:color w:val="333333"/>
          <w:sz w:val="20"/>
          <w:szCs w:val="20"/>
        </w:rPr>
        <w:t>/deductibles</w:t>
      </w:r>
      <w:r w:rsidRPr="00CD1492">
        <w:rPr>
          <w:b/>
          <w:color w:val="333333"/>
          <w:sz w:val="20"/>
          <w:szCs w:val="20"/>
        </w:rPr>
        <w:t xml:space="preserve"> are due at time of service</w:t>
      </w:r>
      <w:r>
        <w:rPr>
          <w:b/>
          <w:color w:val="333333"/>
          <w:sz w:val="20"/>
          <w:szCs w:val="20"/>
        </w:rPr>
        <w:t>.  If you do not have your copay/deductible at time of service, you may be asked to reschedule.</w:t>
      </w:r>
    </w:p>
    <w:p w14:paraId="114B3AD1" w14:textId="77777777" w:rsidR="00322A56" w:rsidRPr="00CD1492" w:rsidRDefault="00322A56" w:rsidP="00322A56">
      <w:pPr>
        <w:ind w:left="720"/>
        <w:rPr>
          <w:b/>
          <w:color w:val="333333"/>
          <w:sz w:val="20"/>
          <w:szCs w:val="20"/>
        </w:rPr>
      </w:pPr>
    </w:p>
    <w:p w14:paraId="0E1C2FD5" w14:textId="77777777" w:rsidR="00322A56" w:rsidRPr="00CD1492" w:rsidRDefault="00322A56" w:rsidP="00322A56">
      <w:pPr>
        <w:numPr>
          <w:ilvl w:val="0"/>
          <w:numId w:val="1"/>
        </w:numPr>
        <w:rPr>
          <w:b/>
          <w:color w:val="333333"/>
          <w:sz w:val="20"/>
          <w:szCs w:val="20"/>
        </w:rPr>
      </w:pPr>
      <w:r>
        <w:rPr>
          <w:b/>
          <w:color w:val="333333"/>
          <w:sz w:val="20"/>
          <w:szCs w:val="20"/>
        </w:rPr>
        <w:t xml:space="preserve"> For office visits and procedures, the high deductible deposit will be determined on factors such as the type of procedure, size of the area of concern being treated.  This amount will be determined and discussed with you prior to any office procedure being completed and will be collected before the procedure is performed. </w:t>
      </w:r>
    </w:p>
    <w:p w14:paraId="6A63B1ED" w14:textId="77777777" w:rsidR="00322A56" w:rsidRPr="00CD1492" w:rsidRDefault="00322A56" w:rsidP="00322A56">
      <w:pPr>
        <w:rPr>
          <w:b/>
          <w:color w:val="333333"/>
          <w:sz w:val="20"/>
          <w:szCs w:val="20"/>
        </w:rPr>
      </w:pPr>
    </w:p>
    <w:p w14:paraId="0DADD01B" w14:textId="77777777" w:rsidR="00322A56" w:rsidRDefault="00322A56" w:rsidP="00322A56">
      <w:pPr>
        <w:numPr>
          <w:ilvl w:val="0"/>
          <w:numId w:val="1"/>
        </w:numPr>
        <w:rPr>
          <w:b/>
          <w:color w:val="333333"/>
          <w:sz w:val="20"/>
          <w:szCs w:val="20"/>
        </w:rPr>
      </w:pPr>
      <w:r w:rsidRPr="0093363E">
        <w:rPr>
          <w:b/>
          <w:color w:val="333333"/>
          <w:sz w:val="20"/>
          <w:szCs w:val="20"/>
        </w:rPr>
        <w:t xml:space="preserve">We accept cash, check or credit card.  Returned checks will have an additional $25.00 fee.  </w:t>
      </w:r>
      <w:r>
        <w:rPr>
          <w:b/>
          <w:color w:val="333333"/>
          <w:sz w:val="20"/>
          <w:szCs w:val="20"/>
        </w:rPr>
        <w:t>We offer Care Credit to our patients if needed.  Please inquire if you need further financial assistance.</w:t>
      </w:r>
    </w:p>
    <w:p w14:paraId="60154AB6" w14:textId="77777777" w:rsidR="00322A56" w:rsidRDefault="00322A56" w:rsidP="00322A56">
      <w:pPr>
        <w:ind w:left="720"/>
        <w:rPr>
          <w:b/>
          <w:color w:val="333333"/>
          <w:sz w:val="20"/>
          <w:szCs w:val="20"/>
        </w:rPr>
      </w:pPr>
    </w:p>
    <w:p w14:paraId="2BE01D15" w14:textId="77777777" w:rsidR="00322A56" w:rsidRPr="009A2BA1" w:rsidRDefault="00322A56" w:rsidP="00322A56">
      <w:pPr>
        <w:numPr>
          <w:ilvl w:val="0"/>
          <w:numId w:val="1"/>
        </w:numPr>
        <w:rPr>
          <w:b/>
          <w:color w:val="333333"/>
          <w:sz w:val="28"/>
          <w:szCs w:val="28"/>
          <w:u w:val="single"/>
        </w:rPr>
      </w:pPr>
      <w:r w:rsidRPr="009A2BA1">
        <w:rPr>
          <w:b/>
          <w:color w:val="333333"/>
          <w:sz w:val="28"/>
          <w:szCs w:val="28"/>
          <w:u w:val="single"/>
        </w:rPr>
        <w:t xml:space="preserve">If you reschedule or cancel your procedure or surgery within 48 hours before, you will be charged a fee of $50.00.  Please make every effort to keep your scheduled appointment. </w:t>
      </w:r>
    </w:p>
    <w:p w14:paraId="4FC876DC" w14:textId="77777777" w:rsidR="00322A56" w:rsidRDefault="00322A56" w:rsidP="00322A56">
      <w:pPr>
        <w:ind w:left="720"/>
        <w:rPr>
          <w:b/>
          <w:color w:val="333333"/>
          <w:sz w:val="20"/>
          <w:szCs w:val="20"/>
        </w:rPr>
      </w:pPr>
    </w:p>
    <w:p w14:paraId="5884B3A8" w14:textId="77777777" w:rsidR="00322A56" w:rsidRDefault="00322A56" w:rsidP="00322A56">
      <w:pPr>
        <w:numPr>
          <w:ilvl w:val="0"/>
          <w:numId w:val="1"/>
        </w:numPr>
        <w:rPr>
          <w:b/>
          <w:color w:val="333333"/>
          <w:sz w:val="20"/>
          <w:szCs w:val="20"/>
        </w:rPr>
      </w:pPr>
      <w:r>
        <w:rPr>
          <w:b/>
          <w:color w:val="333333"/>
          <w:sz w:val="20"/>
          <w:szCs w:val="20"/>
        </w:rPr>
        <w:t>Any account sent to collections, you will be responsible for all collection fees – an additional 33% of the balance owed will be added to all delinquent accounts</w:t>
      </w:r>
    </w:p>
    <w:p w14:paraId="75ED16C9" w14:textId="77777777" w:rsidR="00322A56" w:rsidRDefault="00322A56" w:rsidP="00322A56">
      <w:pPr>
        <w:jc w:val="center"/>
        <w:rPr>
          <w:b/>
          <w:color w:val="333333"/>
        </w:rPr>
      </w:pPr>
    </w:p>
    <w:p w14:paraId="2390064C" w14:textId="77777777" w:rsidR="00322A56" w:rsidRPr="00F45E5A" w:rsidRDefault="00322A56" w:rsidP="00322A56">
      <w:pPr>
        <w:rPr>
          <w:b/>
          <w:color w:val="333333"/>
          <w:sz w:val="28"/>
          <w:szCs w:val="28"/>
        </w:rPr>
      </w:pPr>
    </w:p>
    <w:p w14:paraId="674E4D07" w14:textId="77777777" w:rsidR="00322A56" w:rsidRPr="00CD1492" w:rsidRDefault="00322A56" w:rsidP="00322A56">
      <w:pPr>
        <w:rPr>
          <w:b/>
          <w:color w:val="333333"/>
          <w:sz w:val="20"/>
          <w:szCs w:val="20"/>
          <w:u w:val="single"/>
        </w:rPr>
      </w:pPr>
      <w:r w:rsidRPr="00CD1492">
        <w:rPr>
          <w:b/>
          <w:color w:val="333333"/>
          <w:sz w:val="20"/>
          <w:szCs w:val="20"/>
          <w:u w:val="single"/>
        </w:rPr>
        <w:t>REGARDING</w:t>
      </w:r>
      <w:r>
        <w:rPr>
          <w:b/>
          <w:color w:val="333333"/>
          <w:sz w:val="20"/>
          <w:szCs w:val="20"/>
          <w:u w:val="single"/>
        </w:rPr>
        <w:t xml:space="preserve"> </w:t>
      </w:r>
      <w:r w:rsidRPr="00CD1492">
        <w:rPr>
          <w:b/>
          <w:color w:val="333333"/>
          <w:sz w:val="20"/>
          <w:szCs w:val="20"/>
          <w:u w:val="single"/>
        </w:rPr>
        <w:t>INSURANCE</w:t>
      </w:r>
    </w:p>
    <w:p w14:paraId="41EDE0F5" w14:textId="77777777" w:rsidR="00322A56" w:rsidRPr="00CD1492" w:rsidRDefault="00322A56" w:rsidP="00322A56">
      <w:pPr>
        <w:rPr>
          <w:color w:val="333333"/>
          <w:sz w:val="20"/>
          <w:szCs w:val="20"/>
        </w:rPr>
      </w:pPr>
      <w:r w:rsidRPr="00CD1492">
        <w:rPr>
          <w:color w:val="333333"/>
          <w:sz w:val="20"/>
          <w:szCs w:val="20"/>
        </w:rPr>
        <w:t xml:space="preserve">If you have insurance, we will help you receive maximum benefits.  However, </w:t>
      </w:r>
      <w:r w:rsidRPr="00CD1492">
        <w:rPr>
          <w:b/>
          <w:color w:val="333333"/>
          <w:sz w:val="20"/>
          <w:szCs w:val="20"/>
        </w:rPr>
        <w:t>INSURANCE IS A CONTRACT BETWEEN YOU AND YOUR INSURANCE</w:t>
      </w:r>
      <w:r>
        <w:rPr>
          <w:b/>
          <w:color w:val="333333"/>
          <w:sz w:val="20"/>
          <w:szCs w:val="20"/>
        </w:rPr>
        <w:t xml:space="preserve"> </w:t>
      </w:r>
      <w:r w:rsidRPr="00CD1492">
        <w:rPr>
          <w:b/>
          <w:color w:val="333333"/>
          <w:sz w:val="20"/>
          <w:szCs w:val="20"/>
        </w:rPr>
        <w:t xml:space="preserve">COMPANY.  </w:t>
      </w:r>
      <w:r w:rsidRPr="00CD1492">
        <w:rPr>
          <w:color w:val="333333"/>
          <w:sz w:val="20"/>
          <w:szCs w:val="20"/>
        </w:rPr>
        <w:t>It is your responsibility</w:t>
      </w:r>
      <w:r w:rsidRPr="00CD1492">
        <w:rPr>
          <w:b/>
          <w:color w:val="333333"/>
          <w:sz w:val="20"/>
          <w:szCs w:val="20"/>
        </w:rPr>
        <w:t xml:space="preserve"> </w:t>
      </w:r>
      <w:r w:rsidRPr="00CD1492">
        <w:rPr>
          <w:color w:val="333333"/>
          <w:sz w:val="20"/>
          <w:szCs w:val="20"/>
        </w:rPr>
        <w:t>to know the details and coverage of your plan.  If payment is sent directly to you, you are responsible for paying the agreed amount.  We will file insurance claims as a courtesy to our patients.  We are not responsible for disputing deductibles, copays, or covered/</w:t>
      </w:r>
      <w:proofErr w:type="gramStart"/>
      <w:r w:rsidRPr="00CD1492">
        <w:rPr>
          <w:color w:val="333333"/>
          <w:sz w:val="20"/>
          <w:szCs w:val="20"/>
        </w:rPr>
        <w:t>non covered</w:t>
      </w:r>
      <w:proofErr w:type="gramEnd"/>
      <w:r w:rsidRPr="00CD1492">
        <w:rPr>
          <w:color w:val="333333"/>
          <w:sz w:val="20"/>
          <w:szCs w:val="20"/>
        </w:rPr>
        <w:t xml:space="preserve"> services.</w:t>
      </w:r>
    </w:p>
    <w:p w14:paraId="5DDBE18E" w14:textId="77777777" w:rsidR="00322A56" w:rsidRPr="00CD1492" w:rsidRDefault="00322A56" w:rsidP="00322A56">
      <w:pPr>
        <w:rPr>
          <w:color w:val="333333"/>
          <w:sz w:val="20"/>
          <w:szCs w:val="20"/>
        </w:rPr>
      </w:pPr>
    </w:p>
    <w:p w14:paraId="5768FA86" w14:textId="77777777" w:rsidR="00322A56" w:rsidRPr="00CD1492" w:rsidRDefault="00322A56" w:rsidP="00322A56">
      <w:pPr>
        <w:spacing w:after="200" w:line="276" w:lineRule="auto"/>
        <w:rPr>
          <w:color w:val="333333"/>
          <w:sz w:val="20"/>
          <w:szCs w:val="20"/>
        </w:rPr>
      </w:pPr>
      <w:r w:rsidRPr="00CD1492">
        <w:rPr>
          <w:rFonts w:eastAsia="Calibri"/>
          <w:sz w:val="20"/>
          <w:szCs w:val="20"/>
        </w:rPr>
        <w:t>If your insurance carrier/company requires an authorized referral from your primary care provider, it is your responsibility to contact your physician and get the referral prior to scheduling an appointment with this office</w:t>
      </w:r>
      <w:r w:rsidRPr="009A2BA1">
        <w:rPr>
          <w:rFonts w:eastAsia="Calibri"/>
          <w:sz w:val="28"/>
          <w:szCs w:val="28"/>
        </w:rPr>
        <w:t xml:space="preserve">.  </w:t>
      </w:r>
      <w:r w:rsidRPr="009A2BA1">
        <w:rPr>
          <w:rFonts w:eastAsia="Calibri"/>
          <w:i/>
          <w:sz w:val="28"/>
          <w:szCs w:val="28"/>
          <w:u w:val="single"/>
        </w:rPr>
        <w:t>If this office does not have the referral at the time of service, you will be asked to reschedule or payment will be required at the time of service.</w:t>
      </w:r>
      <w:r w:rsidRPr="00CD1492">
        <w:rPr>
          <w:rFonts w:eastAsia="Calibri"/>
          <w:sz w:val="20"/>
          <w:szCs w:val="20"/>
        </w:rPr>
        <w:t xml:space="preserve">       </w:t>
      </w:r>
    </w:p>
    <w:p w14:paraId="715FBCC5" w14:textId="77777777" w:rsidR="00322A56" w:rsidRPr="003F4B76" w:rsidRDefault="00322A56" w:rsidP="00322A56">
      <w:pPr>
        <w:rPr>
          <w:color w:val="0D0D0D"/>
          <w:sz w:val="20"/>
          <w:szCs w:val="20"/>
        </w:rPr>
      </w:pPr>
      <w:r w:rsidRPr="003F4B76">
        <w:rPr>
          <w:color w:val="0D0D0D"/>
          <w:sz w:val="20"/>
          <w:szCs w:val="20"/>
        </w:rPr>
        <w:t xml:space="preserve">If you have any questions or concerns regarding your coverage, contact your insurance company.  They will be able to clarify what your policy includes.  </w:t>
      </w:r>
    </w:p>
    <w:p w14:paraId="3D9F37C4" w14:textId="77777777" w:rsidR="00322A56" w:rsidRPr="003F4B76" w:rsidRDefault="00322A56" w:rsidP="00322A56">
      <w:pPr>
        <w:rPr>
          <w:color w:val="0D0D0D"/>
          <w:sz w:val="20"/>
          <w:szCs w:val="20"/>
        </w:rPr>
      </w:pPr>
    </w:p>
    <w:p w14:paraId="4A291719" w14:textId="77777777" w:rsidR="00322A56" w:rsidRDefault="00322A56" w:rsidP="00322A56">
      <w:pPr>
        <w:rPr>
          <w:color w:val="0D0D0D"/>
          <w:sz w:val="20"/>
          <w:szCs w:val="20"/>
        </w:rPr>
      </w:pPr>
    </w:p>
    <w:p w14:paraId="35ABF94C" w14:textId="2567F02D" w:rsidR="00322A56" w:rsidRPr="003F4B76" w:rsidRDefault="00322A56" w:rsidP="00322A56">
      <w:pPr>
        <w:rPr>
          <w:color w:val="0D0D0D"/>
          <w:sz w:val="20"/>
          <w:szCs w:val="20"/>
        </w:rPr>
      </w:pPr>
      <w:r w:rsidRPr="003F4B76">
        <w:rPr>
          <w:color w:val="0D0D0D"/>
          <w:sz w:val="20"/>
          <w:szCs w:val="20"/>
        </w:rPr>
        <w:t>I have read and understand the financial policy and agree to be bound by its terms. I also understand and agree that such terms may be amended from time to time by Great Lakes Surgical Associates.</w:t>
      </w:r>
    </w:p>
    <w:p w14:paraId="21879707" w14:textId="77777777" w:rsidR="00322A56" w:rsidRPr="003F4B76" w:rsidRDefault="00322A56" w:rsidP="00322A56">
      <w:pPr>
        <w:rPr>
          <w:color w:val="0D0D0D"/>
          <w:sz w:val="20"/>
          <w:szCs w:val="20"/>
        </w:rPr>
      </w:pPr>
    </w:p>
    <w:p w14:paraId="42EBE5A2" w14:textId="02DB9EA4" w:rsidR="00C10E6F" w:rsidRPr="00322A56" w:rsidRDefault="00322A56">
      <w:pPr>
        <w:rPr>
          <w:color w:val="0D0D0D"/>
          <w:sz w:val="20"/>
          <w:szCs w:val="20"/>
        </w:rPr>
      </w:pPr>
      <w:r w:rsidRPr="003F4B76">
        <w:rPr>
          <w:color w:val="0D0D0D"/>
          <w:sz w:val="20"/>
          <w:szCs w:val="20"/>
        </w:rPr>
        <w:t>Responsible Party Signature: _____________________________      Date: __________</w:t>
      </w:r>
      <w:bookmarkStart w:id="0" w:name="_GoBack"/>
      <w:bookmarkEnd w:id="0"/>
    </w:p>
    <w:sectPr w:rsidR="00C10E6F" w:rsidRPr="00322A56" w:rsidSect="00250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328"/>
    <w:multiLevelType w:val="hybridMultilevel"/>
    <w:tmpl w:val="CBECA34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56"/>
    <w:rsid w:val="00250897"/>
    <w:rsid w:val="00322A56"/>
    <w:rsid w:val="006329DD"/>
    <w:rsid w:val="009C4BC1"/>
    <w:rsid w:val="00C9231A"/>
    <w:rsid w:val="00F1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E670"/>
  <w14:defaultImageDpi w14:val="32767"/>
  <w15:chartTrackingRefBased/>
  <w15:docId w15:val="{703703DC-BF7F-D542-81C3-726716D0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themeColor="text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56"/>
    <w:rPr>
      <w:rFonts w:ascii="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Yaeger</dc:creator>
  <cp:keywords/>
  <dc:description/>
  <cp:lastModifiedBy>Ryan Yaeger</cp:lastModifiedBy>
  <cp:revision>1</cp:revision>
  <dcterms:created xsi:type="dcterms:W3CDTF">2019-04-23T14:02:00Z</dcterms:created>
  <dcterms:modified xsi:type="dcterms:W3CDTF">2019-04-23T14:02:00Z</dcterms:modified>
</cp:coreProperties>
</file>